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30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Question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Are antibiotics as initial treatment appropriate for uncomplicated acute appendicitis in pediatric patients?</w:t>
      </w:r>
    </w:p>
    <w:p>
      <w:pPr>
        <w:pStyle w:val="Normal"/>
        <w:spacing w:lineRule="auto" w:line="408" w:before="0" w:after="30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The aim of the study is  to compare the safety and efficacy of antibiotic treatment vs appendectomy as the primary therapy for acute uncomplicated appendicitis in pediatric patients.</w:t>
      </w:r>
    </w:p>
    <w:p>
      <w:pPr>
        <w:pStyle w:val="Normal"/>
        <w:spacing w:lineRule="auto" w:line="408" w:before="0" w:after="30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Outcome being studies:</w:t>
      </w:r>
    </w:p>
    <w:p>
      <w:pPr>
        <w:pStyle w:val="Normal"/>
        <w:numPr>
          <w:ilvl w:val="0"/>
          <w:numId w:val="1"/>
        </w:numPr>
        <w:spacing w:lineRule="auto" w:line="408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success rate of antibiotic treatment and appendectomy: resolution of symptoms without the need for surgery within 48 hours or recurrence of appendicitis within 1 month after treatment initiation. </w:t>
      </w:r>
    </w:p>
    <w:p>
      <w:pPr>
        <w:pStyle w:val="Normal"/>
        <w:numPr>
          <w:ilvl w:val="0"/>
          <w:numId w:val="1"/>
        </w:numPr>
        <w:spacing w:lineRule="auto" w:line="408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Complications</w:t>
      </w:r>
    </w:p>
    <w:p>
      <w:pPr>
        <w:pStyle w:val="Normal"/>
        <w:numPr>
          <w:ilvl w:val="0"/>
          <w:numId w:val="1"/>
        </w:numPr>
        <w:spacing w:lineRule="auto" w:line="408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Readmissions</w:t>
      </w:r>
    </w:p>
    <w:p>
      <w:pPr>
        <w:pStyle w:val="Normal"/>
        <w:numPr>
          <w:ilvl w:val="0"/>
          <w:numId w:val="1"/>
        </w:numPr>
        <w:spacing w:lineRule="auto" w:line="408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length of stay</w:t>
      </w:r>
    </w:p>
    <w:p>
      <w:pPr>
        <w:pStyle w:val="Normal"/>
        <w:numPr>
          <w:ilvl w:val="0"/>
          <w:numId w:val="1"/>
        </w:numPr>
        <w:spacing w:lineRule="auto" w:line="408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total cost</w:t>
      </w:r>
    </w:p>
    <w:p>
      <w:pPr>
        <w:pStyle w:val="Normal"/>
        <w:numPr>
          <w:ilvl w:val="0"/>
          <w:numId w:val="1"/>
        </w:numPr>
        <w:spacing w:lineRule="auto" w:line="408" w:before="0" w:after="30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disability days.</w:t>
      </w:r>
    </w:p>
    <w:p>
      <w:pPr>
        <w:pStyle w:val="Normal"/>
        <w:spacing w:lineRule="auto" w:line="408" w:before="0" w:after="30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The meta analysis included 5 studies (1 RCT and 4 prospective clinical controlled trials) pediatric parinet between the age of 5-18 years with 404 participants.  </w:t>
      </w:r>
    </w:p>
    <w:p>
      <w:pPr>
        <w:pStyle w:val="Normal"/>
        <w:spacing w:lineRule="auto" w:line="408" w:before="0" w:after="30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Findings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408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This meta-analysis suggests antibiotics as the initial treatment for pediatric patients with uncomplicated appendicitis may be feasible and effective without increasing the risk for complications.</w:t>
      </w:r>
    </w:p>
    <w:p>
      <w:pPr>
        <w:pStyle w:val="Normal"/>
        <w:numPr>
          <w:ilvl w:val="0"/>
          <w:numId w:val="2"/>
        </w:numPr>
        <w:spacing w:lineRule="auto" w:line="408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The risk for treatment failure increased significantly in patients with appendicolith.</w:t>
      </w:r>
    </w:p>
    <w:p>
      <w:pPr>
        <w:pStyle w:val="Normal"/>
        <w:numPr>
          <w:ilvl w:val="0"/>
          <w:numId w:val="2"/>
        </w:numPr>
        <w:spacing w:lineRule="auto" w:line="408" w:before="0" w:after="300"/>
        <w:ind w:left="72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Appendectomy. Surgery is preferably suggested for uncomplicated appendicitis with appendicolith.</w:t>
      </w:r>
    </w:p>
    <w:p>
      <w:pPr>
        <w:pStyle w:val="Normal"/>
        <w:spacing w:lineRule="auto" w:line="408" w:before="0" w:after="30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Overall, The author suggests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 Antibiotic treatment can be used as primary treatment in pediatric patients presenting with acute uncomplicated appendicitis without appendicolith.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Limitation</w:t>
      </w:r>
      <w:r>
        <w:rPr>
          <w:rFonts w:eastAsia="Times New Roman" w:cs="Times New Roman" w:ascii="Times New Roman" w:hAnsi="Times New Roman"/>
          <w:sz w:val="28"/>
          <w:szCs w:val="28"/>
        </w:rPr>
        <w:t>:One of the major limitations of this study is that only 1 RCT and 4 prospective cohort studies were included.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205</Words>
  <Characters>1251</Characters>
  <CharactersWithSpaces>1438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