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Aim of the study: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The aim of the study was to compares the outcome between antibiotic vs appendectomy to manage acute appendicitis</w:t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Outcome measure:</w:t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Three major outcomes were extracted: 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Overall effective rate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Recurrence of appendicitis 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Mortality.</w:t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Method of the Study: </w:t>
      </w:r>
    </w:p>
    <w:p>
      <w:pPr>
        <w:pStyle w:val="Normal"/>
        <w:numPr>
          <w:ilvl w:val="0"/>
          <w:numId w:val="3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The eleven studies were included in this meta-analysis, 5 RCTs, 3 retrospective studies and 3 prospective cohort studies.</w:t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-1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Conclusion: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conservative treatment such as antibiotics decreases hospital stays and fewer complications compared to appendectomy</w:t>
      </w:r>
    </w:p>
    <w:p>
      <w:pPr>
        <w:pStyle w:val="Normal"/>
        <w:numPr>
          <w:ilvl w:val="0"/>
          <w:numId w:val="4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However, conservative treatment was less effective as it caused higher recurrence rate.</w:t>
      </w:r>
    </w:p>
    <w:p>
      <w:pPr>
        <w:pStyle w:val="Normal"/>
        <w:numPr>
          <w:ilvl w:val="0"/>
          <w:numId w:val="4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Emergent appendectomy is still the primary treatment choice for AA because of its low mortality and low rate of recurrence and perforation.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Overall conclusion: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In uncomplicated appendicitis, antibiotics can be considered a primary mode of treatment. Also Antibiotic can be used for interval method and elective appendectomy. </w:t>
      </w:r>
    </w:p>
    <w:p>
      <w:pPr>
        <w:pStyle w:val="Normal"/>
        <w:spacing w:lineRule="auto" w:line="24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2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Times New Roman" w:hAnsi="Times New Roman"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sz w:val="28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Times New Roman" w:hAnsi="Times New Roman"/>
      <w:sz w:val="28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140</Words>
  <Characters>810</Characters>
  <CharactersWithSpaces>935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